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Laurella chce wyskalować biznes i spogląda w kierunku inwestorów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Laurella, dynamicznie rosnąca marka modowa dla kobiet działająca w kanale e-commerce, zamierza kontynuować dynamiczny rozwój biznesu. Spółka rozważa kilka opcji strategicznych, w tym m.in. pozyskanie inwestora branżowego lub finansowego. Laurella, dzięki unikalnej i bliskiej komunikacji ze swoimi klientami, zbudowała dużą społeczność lojalnych fanów marki. W 2021 r. Spółka wypracowała 23 mln zł przychodów netto.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Laurella w swoich produktach stawia na atrakcyjny stosunek ceny do jakości. Marka jest odpowiedzią na potrzebę posiadania modnej, wysokiej jakościowo odzieży i jednocześnie wyrazem buntu wobec drogich marek, które windują swoje ceny.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Stawiamy na unikalność naszych produktów poprzez krótkie i limitowane serie kolekcji oraz projekty, które w większości tworzymy wewnętrznie w Laurelli, czasami wspierając się zewnętrznymi projektantami. Dzięki temu widzimy bardzo duże zaangażowanie społeczności kobiet, które utożsamiają się z marką Laurella. Nasze produkty charakteryzują się wysoką jakością przy cenach zbliżonych do popularnych, dostępnych w sieciach marek. Wysokie zainteresowanie klientów potwierdzają nasze wyniki finansowe. W ubiegłym roku wypracowaliśmy prawie 25 mln zł przychodów i mamy konkretne plany na dalszy rozwój biznesu ­</w:t>
      </w:r>
      <w:r>
        <w:rPr>
          <w:rFonts w:ascii="calibri" w:hAnsi="calibri" w:eastAsia="calibri" w:cs="calibri"/>
          <w:sz w:val="24"/>
          <w:szCs w:val="24"/>
        </w:rPr>
        <w:t xml:space="preserve">– komentuje Marcin Vogel, prezes Zarządu Laurella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około 95 proc. sprzedaży generuje w kanale online poprzez własny sklep e-commerce. Od kilku lat sklep internetowy laurella.pl przekracza poziom 50 mln wizyt rocznie, z kolei średnia wartość zamówienia w 2021 r. wynosiła prawie 270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przestrzeni ostatnich dwóch lat kluczowe wskaźniki efektywności naszego biznesu mocno się poprawiły. W związku z pandemią zauważyliśmy mocny trend przejścia klientów do sfery online, co naturalnie dodało wiatru w żagle naszemu sklepowi e-commerce. Cieszymy się, bo jest to trwałe zjawisko, klientki poznały naszą markę, produkty oraz wygodę w dokonywaniu zakupów w sieci. Wysoką </w:t>
      </w:r>
      <w:r>
        <w:rPr>
          <w:rFonts w:ascii="calibri" w:hAnsi="calibri" w:eastAsia="calibri" w:cs="calibri"/>
          <w:sz w:val="24"/>
          <w:szCs w:val="24"/>
        </w:rPr>
        <w:t xml:space="preserve">sprawność logistyczną zapewnia nam własna spółka realizująca obsługę zamówień, dysponująca własnym centrum logistycznym i magazynem o powierzchni 800 mkw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– dodaje Marcin Vogel.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Laurella posiada również 2 sklepy stacjonarne w Poznaniu i Warszawie, które pełnią rolę showroomów. Marka w planach ma również kolejne otwarcia w Krakowie oraz Wrocławiu. Ze względu na nieograniczoną możliwość skalowania sprzedaży za pośrednictwem internetu, Spółka koncentruje się przede wszystkim na rozwoju działalności e-commerce. Laurella rozpoczęła współpracę z doradcą corporate finance Capital One Advisers i rozważa kilka opcji strategicznych, w tym m.in. pozyskanie inwestora branżowego lub finansowego. Potencjalny kapitał oraz dodatkowy know-how umożliwi marce dalszy dynamiczny rozwój w tym m.in. rozwój szerszej gamy produktów, dotarcie do nowych kanałów dystrybucji, czy zaspokojenie potrzeb związanych z realizacją wielokanałowej strategii marketingowej oraz z wymaganym przy dynamicznym wzroście skali kapitałem obrotowym.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lata były dla Laurelli niezwykle rozwojowe, zarówno pod kątem wzrostu zamówień, jak i wypracowanych wyników finansowych. Rozwój segmentu e-commerce oraz stale rosnąca społeczność skupiona wokół marki, stwarzają realną perspektywę dalszego skalowania biznesu, a ewentualne pojawienie się inwestora może tylko przyspieszyć ten proces.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2026-04-03T02:46:07+02:00</dcterms:created>
  <dcterms:modified xsi:type="dcterms:W3CDTF">2026-04-03T02:46:07+02:00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